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3FBAB2" w14:textId="77777777" w:rsidR="002D2654" w:rsidRDefault="002D2654" w:rsidP="002D2654">
      <w:pPr>
        <w:pStyle w:val="NormalWeb"/>
        <w:shd w:val="clear" w:color="auto" w:fill="FFFFFF"/>
        <w:rPr>
          <w:color w:val="201F1E"/>
        </w:rPr>
      </w:pPr>
      <w:r>
        <w:rPr>
          <w:rFonts w:ascii="Constantia" w:hAnsi="Constantia"/>
          <w:color w:val="201F1E"/>
        </w:rPr>
        <w:t>The 5</w:t>
      </w:r>
      <w:r>
        <w:rPr>
          <w:rFonts w:ascii="Constantia" w:hAnsi="Constantia"/>
          <w:color w:val="201F1E"/>
          <w:vertAlign w:val="superscript"/>
        </w:rPr>
        <w:t>th</w:t>
      </w:r>
      <w:r>
        <w:rPr>
          <w:rFonts w:ascii="Constantia" w:hAnsi="Constantia"/>
          <w:color w:val="201F1E"/>
        </w:rPr>
        <w:t xml:space="preserve"> form microeconomics course aims to introduce a range of key Economics </w:t>
      </w:r>
      <w:proofErr w:type="gramStart"/>
      <w:r>
        <w:rPr>
          <w:rFonts w:ascii="Constantia" w:hAnsi="Constantia"/>
          <w:color w:val="201F1E"/>
        </w:rPr>
        <w:t>concepts, and</w:t>
      </w:r>
      <w:proofErr w:type="gramEnd"/>
      <w:r>
        <w:rPr>
          <w:rFonts w:ascii="Constantia" w:hAnsi="Constantia"/>
          <w:color w:val="201F1E"/>
        </w:rPr>
        <w:t xml:space="preserve"> explore some of them in greater depth than the A-Level syllabus. We are particularly focusing on real-world Economic research </w:t>
      </w:r>
      <w:proofErr w:type="gramStart"/>
      <w:r>
        <w:rPr>
          <w:rFonts w:ascii="Constantia" w:hAnsi="Constantia"/>
          <w:color w:val="201F1E"/>
        </w:rPr>
        <w:t>in order to</w:t>
      </w:r>
      <w:proofErr w:type="gramEnd"/>
      <w:r>
        <w:rPr>
          <w:rFonts w:ascii="Constantia" w:hAnsi="Constantia"/>
          <w:color w:val="201F1E"/>
        </w:rPr>
        <w:t xml:space="preserve"> help pupils have a greater appreciation for the principles of Economics when we start the A-Level course in earnest in September.</w:t>
      </w:r>
    </w:p>
    <w:p w14:paraId="7DEA0ED5" w14:textId="77777777" w:rsidR="002D2654" w:rsidRDefault="002D2654" w:rsidP="002D2654">
      <w:pPr>
        <w:pStyle w:val="NormalWeb"/>
        <w:shd w:val="clear" w:color="auto" w:fill="FFFFFF"/>
        <w:rPr>
          <w:color w:val="201F1E"/>
        </w:rPr>
      </w:pPr>
      <w:r>
        <w:rPr>
          <w:rFonts w:ascii="Constantia" w:hAnsi="Constantia"/>
          <w:color w:val="201F1E"/>
        </w:rPr>
        <w:t>I have partially linked the sections of the course around The Economics Book, which can be found online </w:t>
      </w:r>
      <w:hyperlink r:id="rId5" w:tgtFrame="_blank" w:history="1">
        <w:r>
          <w:rPr>
            <w:rStyle w:val="Hyperlink"/>
            <w:rFonts w:ascii="Constantia" w:hAnsi="Constantia"/>
            <w:color w:val="800080"/>
          </w:rPr>
          <w:t>here</w:t>
        </w:r>
      </w:hyperlink>
      <w:r>
        <w:rPr>
          <w:rFonts w:ascii="Constantia" w:hAnsi="Constantia"/>
          <w:color w:val="201F1E"/>
        </w:rPr>
        <w:t>.</w:t>
      </w:r>
    </w:p>
    <w:p w14:paraId="17480F39" w14:textId="77777777" w:rsidR="002D2654" w:rsidRDefault="002D2654" w:rsidP="002D2654">
      <w:pPr>
        <w:pStyle w:val="NormalWeb"/>
        <w:shd w:val="clear" w:color="auto" w:fill="FFFFFF"/>
        <w:rPr>
          <w:color w:val="201F1E"/>
        </w:rPr>
      </w:pPr>
      <w:r>
        <w:rPr>
          <w:rFonts w:ascii="Constantia" w:hAnsi="Constantia"/>
          <w:color w:val="201F1E"/>
        </w:rPr>
        <w:t>Much of this is useful reading, but we have particularly focused on:</w:t>
      </w:r>
    </w:p>
    <w:p w14:paraId="427CAB57" w14:textId="77777777" w:rsidR="002D2654" w:rsidRDefault="002D2654" w:rsidP="002D2654">
      <w:pPr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Rational decision-making and the price mechanism (pg.52-61)</w:t>
      </w:r>
    </w:p>
    <w:p w14:paraId="43C5F3D5" w14:textId="77777777" w:rsidR="002D2654" w:rsidRDefault="002D2654" w:rsidP="002D2654">
      <w:pPr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Scientific methodology in Economics (pg.170-171). We have gone into lots more depth than the book does here, but none of the content we have covered beyond these pages is necessary for the A-Level specification.</w:t>
      </w:r>
    </w:p>
    <w:p w14:paraId="1C281A4F" w14:textId="77777777" w:rsidR="002D2654" w:rsidRDefault="002D2654" w:rsidP="002D2654">
      <w:pPr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Game theory (pg.236-241) and cooperative behaviour (pg.275)</w:t>
      </w:r>
    </w:p>
    <w:p w14:paraId="4985F9B4" w14:textId="77777777" w:rsidR="002D2654" w:rsidRDefault="002D2654" w:rsidP="002D2654">
      <w:pPr>
        <w:numPr>
          <w:ilvl w:val="0"/>
          <w:numId w:val="1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Cost-benefit analysis, which isn’t in the book, but for which we’ll be looking at the government’s official guidance in the </w:t>
      </w:r>
      <w:hyperlink r:id="rId6" w:tgtFrame="_blank" w:history="1">
        <w:r>
          <w:rPr>
            <w:rStyle w:val="Hyperlink"/>
            <w:rFonts w:ascii="Constantia" w:eastAsia="Times New Roman" w:hAnsi="Constantia"/>
            <w:color w:val="800080"/>
          </w:rPr>
          <w:t>Green Book</w:t>
        </w:r>
      </w:hyperlink>
      <w:r>
        <w:rPr>
          <w:rFonts w:ascii="Constantia" w:eastAsia="Times New Roman" w:hAnsi="Constantia"/>
          <w:color w:val="201F1E"/>
        </w:rPr>
        <w:t>. Only chapter 2 is worth looking at.</w:t>
      </w:r>
    </w:p>
    <w:p w14:paraId="33C9404A" w14:textId="77777777" w:rsidR="002D2654" w:rsidRDefault="002D2654" w:rsidP="002D2654">
      <w:pPr>
        <w:pStyle w:val="NormalWeb"/>
        <w:shd w:val="clear" w:color="auto" w:fill="FFFFFF"/>
        <w:rPr>
          <w:color w:val="201F1E"/>
        </w:rPr>
      </w:pPr>
      <w:r>
        <w:rPr>
          <w:rFonts w:ascii="Constantia" w:hAnsi="Constantia"/>
          <w:color w:val="201F1E"/>
        </w:rPr>
        <w:t xml:space="preserve">In addition, I have recommended to my pupils that they familiarise themselves with </w:t>
      </w:r>
      <w:proofErr w:type="gramStart"/>
      <w:r>
        <w:rPr>
          <w:rFonts w:ascii="Constantia" w:hAnsi="Constantia"/>
          <w:color w:val="201F1E"/>
        </w:rPr>
        <w:t>a number of</w:t>
      </w:r>
      <w:proofErr w:type="gramEnd"/>
      <w:r>
        <w:rPr>
          <w:rFonts w:ascii="Constantia" w:hAnsi="Constantia"/>
          <w:color w:val="201F1E"/>
        </w:rPr>
        <w:t xml:space="preserve"> Economics websites which will introduce them to new ideas. My top four are:</w:t>
      </w:r>
    </w:p>
    <w:p w14:paraId="4AB41ED0" w14:textId="77777777" w:rsidR="002D2654" w:rsidRDefault="002D2654" w:rsidP="002D2654">
      <w:pPr>
        <w:numPr>
          <w:ilvl w:val="0"/>
          <w:numId w:val="2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The Economist</w:t>
      </w:r>
    </w:p>
    <w:p w14:paraId="7B0EF9C9" w14:textId="77777777" w:rsidR="002D2654" w:rsidRDefault="002D2654" w:rsidP="002D2654">
      <w:pPr>
        <w:numPr>
          <w:ilvl w:val="0"/>
          <w:numId w:val="2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The Financial Times</w:t>
      </w:r>
    </w:p>
    <w:p w14:paraId="08918743" w14:textId="77777777" w:rsidR="002D2654" w:rsidRDefault="002D2654" w:rsidP="002D2654">
      <w:pPr>
        <w:numPr>
          <w:ilvl w:val="0"/>
          <w:numId w:val="2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NPR’s Planet Money blog</w:t>
      </w:r>
    </w:p>
    <w:p w14:paraId="51FED6E7" w14:textId="77777777" w:rsidR="002D2654" w:rsidRDefault="002D2654" w:rsidP="002D2654">
      <w:pPr>
        <w:numPr>
          <w:ilvl w:val="0"/>
          <w:numId w:val="2"/>
        </w:numPr>
        <w:shd w:val="clear" w:color="auto" w:fill="FFFFFF"/>
        <w:spacing w:line="233" w:lineRule="atLeast"/>
        <w:rPr>
          <w:rFonts w:eastAsia="Times New Roman"/>
          <w:color w:val="201F1E"/>
        </w:rPr>
      </w:pPr>
      <w:r>
        <w:rPr>
          <w:rFonts w:ascii="Constantia" w:eastAsia="Times New Roman" w:hAnsi="Constantia"/>
          <w:color w:val="201F1E"/>
        </w:rPr>
        <w:t>Project Syndicate</w:t>
      </w:r>
    </w:p>
    <w:p w14:paraId="38873349" w14:textId="77777777" w:rsidR="002D2654" w:rsidRDefault="002D2654" w:rsidP="002D2654">
      <w:pPr>
        <w:pStyle w:val="NormalWeb"/>
        <w:shd w:val="clear" w:color="auto" w:fill="FFFFFF"/>
        <w:rPr>
          <w:color w:val="201F1E"/>
        </w:rPr>
      </w:pPr>
      <w:r>
        <w:rPr>
          <w:rFonts w:ascii="Constantia" w:hAnsi="Constantia"/>
          <w:color w:val="201F1E"/>
        </w:rPr>
        <w:t>The first two are behind a paywall but available free for pupils at Stowe; to avoid purchasing a subscription before September, it may be worth focusing on the excellent Planet Money and Project Syndicate sites.</w:t>
      </w:r>
    </w:p>
    <w:p w14:paraId="35C7496B" w14:textId="77777777" w:rsidR="002D2654" w:rsidRDefault="002D2654" w:rsidP="002D2654">
      <w:pPr>
        <w:pStyle w:val="NormalWeb"/>
        <w:shd w:val="clear" w:color="auto" w:fill="FFFFFF"/>
        <w:rPr>
          <w:color w:val="201F1E"/>
        </w:rPr>
      </w:pPr>
      <w:r>
        <w:rPr>
          <w:rFonts w:ascii="Constantia" w:hAnsi="Constantia"/>
          <w:color w:val="201F1E"/>
        </w:rPr>
        <w:t>For any further advice or suggested reading, please feel free to contact me: </w:t>
      </w:r>
      <w:hyperlink r:id="rId7" w:tgtFrame="_blank" w:history="1">
        <w:r>
          <w:rPr>
            <w:rStyle w:val="Hyperlink"/>
            <w:rFonts w:ascii="Constantia" w:hAnsi="Constantia"/>
            <w:color w:val="800080"/>
          </w:rPr>
          <w:t>mausten@stowe.co.uk</w:t>
        </w:r>
      </w:hyperlink>
    </w:p>
    <w:p w14:paraId="395855CE" w14:textId="77777777" w:rsidR="002D2654" w:rsidRDefault="002D2654" w:rsidP="002D2654">
      <w:pPr>
        <w:rPr>
          <w:rFonts w:eastAsia="Times New Roman"/>
          <w:color w:val="000000"/>
          <w:sz w:val="24"/>
          <w:szCs w:val="24"/>
        </w:rPr>
      </w:pPr>
    </w:p>
    <w:p w14:paraId="0CE081B4" w14:textId="77777777" w:rsidR="002D2654" w:rsidRDefault="002D2654" w:rsidP="002D2654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Best wishes,</w:t>
      </w:r>
    </w:p>
    <w:p w14:paraId="1BDC7CE8" w14:textId="77777777" w:rsidR="002D2654" w:rsidRDefault="002D2654" w:rsidP="002D2654">
      <w:pPr>
        <w:rPr>
          <w:rFonts w:eastAsia="Times New Roman"/>
          <w:color w:val="000000"/>
          <w:sz w:val="24"/>
          <w:szCs w:val="24"/>
        </w:rPr>
      </w:pPr>
    </w:p>
    <w:p w14:paraId="74B091B1" w14:textId="77777777" w:rsidR="002D2654" w:rsidRDefault="002D2654" w:rsidP="002D2654">
      <w:pPr>
        <w:pStyle w:val="NormalWeb"/>
        <w:rPr>
          <w:color w:val="000000"/>
          <w:sz w:val="24"/>
          <w:szCs w:val="24"/>
        </w:rPr>
      </w:pPr>
      <w:r>
        <w:rPr>
          <w:rStyle w:val="Strong"/>
          <w:rFonts w:ascii="Verdana" w:hAnsi="Verdana"/>
          <w:color w:val="808080"/>
          <w:sz w:val="20"/>
          <w:szCs w:val="20"/>
        </w:rPr>
        <w:t>Anthony Ashfield</w:t>
      </w:r>
    </w:p>
    <w:p w14:paraId="34D22318" w14:textId="77777777" w:rsidR="002D2654" w:rsidRDefault="002D2654" w:rsidP="002D2654">
      <w:pPr>
        <w:pStyle w:val="NormalWeb"/>
        <w:rPr>
          <w:color w:val="000000"/>
          <w:sz w:val="24"/>
          <w:szCs w:val="24"/>
        </w:rPr>
      </w:pPr>
      <w:proofErr w:type="spellStart"/>
      <w:r>
        <w:rPr>
          <w:rFonts w:ascii="Verdana" w:hAnsi="Verdana"/>
          <w:color w:val="808080"/>
          <w:sz w:val="20"/>
          <w:szCs w:val="20"/>
        </w:rPr>
        <w:t>Chandos</w:t>
      </w:r>
      <w:proofErr w:type="spellEnd"/>
      <w:r>
        <w:rPr>
          <w:rFonts w:ascii="Verdana" w:hAnsi="Verdana"/>
          <w:color w:val="808080"/>
          <w:sz w:val="20"/>
          <w:szCs w:val="20"/>
        </w:rPr>
        <w:t> Houseparent</w:t>
      </w:r>
    </w:p>
    <w:p w14:paraId="7C9929DB" w14:textId="77777777" w:rsidR="002D2654" w:rsidRDefault="002D2654" w:rsidP="002D2654">
      <w:pPr>
        <w:pStyle w:val="NormalWeb"/>
        <w:rPr>
          <w:color w:val="000000"/>
          <w:sz w:val="24"/>
          <w:szCs w:val="24"/>
        </w:rPr>
      </w:pPr>
      <w:r>
        <w:rPr>
          <w:rFonts w:ascii="Verdana" w:hAnsi="Verdana"/>
          <w:color w:val="808080"/>
          <w:sz w:val="20"/>
          <w:szCs w:val="20"/>
        </w:rPr>
        <w:t>Head of Economics</w:t>
      </w:r>
    </w:p>
    <w:p w14:paraId="1AE7A41B" w14:textId="77777777" w:rsidR="002D2654" w:rsidRDefault="002D2654" w:rsidP="002D2654">
      <w:pPr>
        <w:pStyle w:val="NormalWeb"/>
        <w:rPr>
          <w:color w:val="000000"/>
          <w:sz w:val="24"/>
          <w:szCs w:val="24"/>
        </w:rPr>
      </w:pPr>
      <w:r>
        <w:rPr>
          <w:rFonts w:ascii="Verdana" w:hAnsi="Verdana"/>
          <w:color w:val="7F7F7F"/>
          <w:sz w:val="20"/>
          <w:szCs w:val="20"/>
          <w:lang w:val="en-US"/>
        </w:rPr>
        <w:t>Stowe School</w:t>
      </w:r>
    </w:p>
    <w:p w14:paraId="438F68DD" w14:textId="77777777" w:rsidR="002D2654" w:rsidRDefault="002D2654" w:rsidP="002D2654">
      <w:pPr>
        <w:pStyle w:val="NormalWeb"/>
        <w:rPr>
          <w:color w:val="000000"/>
          <w:sz w:val="24"/>
          <w:szCs w:val="24"/>
        </w:rPr>
      </w:pPr>
      <w:r>
        <w:rPr>
          <w:rFonts w:ascii="Verdana" w:hAnsi="Verdana"/>
          <w:color w:val="7F7F7F"/>
          <w:sz w:val="20"/>
          <w:szCs w:val="20"/>
          <w:lang w:val="en-US"/>
        </w:rPr>
        <w:t>Stowe</w:t>
      </w:r>
    </w:p>
    <w:p w14:paraId="6FB6C3F1" w14:textId="77777777" w:rsidR="002D2654" w:rsidRDefault="002D2654" w:rsidP="002D2654">
      <w:pPr>
        <w:pStyle w:val="NormalWeb"/>
        <w:rPr>
          <w:color w:val="000000"/>
          <w:sz w:val="24"/>
          <w:szCs w:val="24"/>
        </w:rPr>
      </w:pPr>
      <w:r>
        <w:rPr>
          <w:rFonts w:ascii="Verdana" w:hAnsi="Verdana"/>
          <w:color w:val="7F7F7F"/>
          <w:sz w:val="20"/>
          <w:szCs w:val="20"/>
          <w:lang w:val="en-US"/>
        </w:rPr>
        <w:t xml:space="preserve">Buckingham </w:t>
      </w:r>
    </w:p>
    <w:p w14:paraId="5187F6B3" w14:textId="77777777" w:rsidR="002D2654" w:rsidRDefault="002D2654" w:rsidP="002D2654">
      <w:pPr>
        <w:pStyle w:val="NormalWeb"/>
        <w:rPr>
          <w:color w:val="000000"/>
          <w:sz w:val="24"/>
          <w:szCs w:val="24"/>
        </w:rPr>
      </w:pPr>
      <w:r>
        <w:rPr>
          <w:rFonts w:ascii="Verdana" w:hAnsi="Verdana"/>
          <w:color w:val="7F7F7F"/>
          <w:sz w:val="20"/>
          <w:szCs w:val="20"/>
          <w:lang w:val="en-US"/>
        </w:rPr>
        <w:t>MK18 5EH</w:t>
      </w:r>
    </w:p>
    <w:p w14:paraId="2CB1B7DE" w14:textId="77777777" w:rsidR="00B6401D" w:rsidRDefault="00B6401D"/>
    <w:sectPr w:rsidR="00B640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C7525"/>
    <w:multiLevelType w:val="multilevel"/>
    <w:tmpl w:val="B9241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3D60A7"/>
    <w:multiLevelType w:val="multilevel"/>
    <w:tmpl w:val="68840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654"/>
    <w:rsid w:val="002D2654"/>
    <w:rsid w:val="00830649"/>
    <w:rsid w:val="00B6401D"/>
    <w:rsid w:val="00E4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CE911"/>
  <w15:chartTrackingRefBased/>
  <w15:docId w15:val="{7F563FAF-A77F-4939-8A80-3A3E18870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654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265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2654"/>
  </w:style>
  <w:style w:type="character" w:styleId="Strong">
    <w:name w:val="Strong"/>
    <w:basedOn w:val="DefaultParagraphFont"/>
    <w:uiPriority w:val="22"/>
    <w:qFormat/>
    <w:rsid w:val="002D26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usten@stowe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ssets.publishing.service.gov.uk/government/uploads/system/uploads/attachment_data/file/685903/The_Green_Book.pdf" TargetMode="External"/><Relationship Id="rId5" Type="http://schemas.openxmlformats.org/officeDocument/2006/relationships/hyperlink" Target="http://www.btng.education/uploads/9/3/9/2/9392622/economics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Roddy</dc:creator>
  <cp:keywords/>
  <dc:description/>
  <cp:lastModifiedBy>Tori Roddy</cp:lastModifiedBy>
  <cp:revision>1</cp:revision>
  <dcterms:created xsi:type="dcterms:W3CDTF">2020-06-08T07:46:00Z</dcterms:created>
  <dcterms:modified xsi:type="dcterms:W3CDTF">2020-06-08T07:47:00Z</dcterms:modified>
</cp:coreProperties>
</file>