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99274" w14:textId="2298FB35" w:rsidR="00BA64F9" w:rsidRPr="0090419B" w:rsidRDefault="00BA64F9" w:rsidP="00BA64F9">
      <w:pPr>
        <w:shd w:val="clear" w:color="auto" w:fill="FFFFFF"/>
        <w:textAlignment w:val="baseline"/>
        <w:rPr>
          <w:rFonts w:ascii="Calibri" w:eastAsia="Times New Roman" w:hAnsi="Calibri" w:cs="Calibri"/>
          <w:color w:val="000000"/>
          <w:sz w:val="32"/>
          <w:szCs w:val="32"/>
          <w:bdr w:val="none" w:sz="0" w:space="0" w:color="auto" w:frame="1"/>
          <w:lang w:eastAsia="en-GB"/>
        </w:rPr>
      </w:pPr>
      <w:r w:rsidRPr="0090419B">
        <w:rPr>
          <w:rFonts w:ascii="Calibri" w:eastAsia="Times New Roman" w:hAnsi="Calibri" w:cs="Calibri"/>
          <w:color w:val="000000"/>
          <w:sz w:val="32"/>
          <w:szCs w:val="32"/>
          <w:bdr w:val="none" w:sz="0" w:space="0" w:color="auto" w:frame="1"/>
          <w:lang w:eastAsia="en-GB"/>
        </w:rPr>
        <w:t xml:space="preserve">Business </w:t>
      </w:r>
      <w:r w:rsidR="0090419B" w:rsidRPr="0090419B">
        <w:rPr>
          <w:rFonts w:ascii="Calibri" w:eastAsia="Times New Roman" w:hAnsi="Calibri" w:cs="Calibri"/>
          <w:color w:val="000000"/>
          <w:sz w:val="32"/>
          <w:szCs w:val="32"/>
          <w:bdr w:val="none" w:sz="0" w:space="0" w:color="auto" w:frame="1"/>
          <w:lang w:eastAsia="en-GB"/>
        </w:rPr>
        <w:t>A level and BTEC</w:t>
      </w:r>
    </w:p>
    <w:p w14:paraId="7C603D11" w14:textId="77777777" w:rsidR="00BA64F9" w:rsidRPr="00BA64F9" w:rsidRDefault="00BA64F9" w:rsidP="00BA64F9">
      <w:pPr>
        <w:shd w:val="clear" w:color="auto" w:fill="FFFFFF"/>
        <w:textAlignment w:val="baseline"/>
        <w:rPr>
          <w:rFonts w:ascii="Calibri" w:eastAsia="Times New Roman" w:hAnsi="Calibri" w:cs="Calibri"/>
          <w:color w:val="000000"/>
          <w:lang w:eastAsia="en-GB"/>
        </w:rPr>
      </w:pPr>
    </w:p>
    <w:p w14:paraId="1313AC17" w14:textId="214E74FC" w:rsidR="00BA64F9" w:rsidRPr="00BA64F9" w:rsidRDefault="00BA64F9" w:rsidP="00BA64F9">
      <w:pPr>
        <w:shd w:val="clear" w:color="auto" w:fill="FFFFFF"/>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 xml:space="preserve">Our current 5th form have started a research project in Marketing and </w:t>
      </w:r>
      <w:r w:rsidR="0090419B">
        <w:rPr>
          <w:rFonts w:ascii="Calibri" w:eastAsia="Times New Roman" w:hAnsi="Calibri" w:cs="Calibri"/>
          <w:color w:val="000000"/>
          <w:bdr w:val="none" w:sz="0" w:space="0" w:color="auto" w:frame="1"/>
          <w:lang w:eastAsia="en-GB"/>
        </w:rPr>
        <w:t xml:space="preserve">are </w:t>
      </w:r>
      <w:r w:rsidRPr="00BA64F9">
        <w:rPr>
          <w:rFonts w:ascii="Calibri" w:eastAsia="Times New Roman" w:hAnsi="Calibri" w:cs="Calibri"/>
          <w:color w:val="000000"/>
          <w:bdr w:val="none" w:sz="0" w:space="0" w:color="auto" w:frame="1"/>
          <w:lang w:eastAsia="en-GB"/>
        </w:rPr>
        <w:t>learning about Personal Finance. Although this is at A level standard, it does not replace the A level content. We have decided not to teach the A-level topics in advance of September. </w:t>
      </w:r>
      <w:r w:rsidR="0090419B">
        <w:rPr>
          <w:rFonts w:ascii="Calibri" w:eastAsia="Times New Roman" w:hAnsi="Calibri" w:cs="Calibri"/>
          <w:color w:val="000000"/>
          <w:bdr w:val="none" w:sz="0" w:space="0" w:color="auto" w:frame="1"/>
          <w:shd w:val="clear" w:color="auto" w:fill="FFFFFF"/>
          <w:lang w:eastAsia="en-GB"/>
        </w:rPr>
        <w:t>Your Son/Daughter</w:t>
      </w:r>
      <w:r w:rsidRPr="00BA64F9">
        <w:rPr>
          <w:rFonts w:ascii="Calibri" w:eastAsia="Times New Roman" w:hAnsi="Calibri" w:cs="Calibri"/>
          <w:color w:val="000000"/>
          <w:bdr w:val="none" w:sz="0" w:space="0" w:color="auto" w:frame="1"/>
          <w:lang w:eastAsia="en-GB"/>
        </w:rPr>
        <w:t> will not be disadvantaged by not completing the work we are covering this term. We will start the A level programmes from scratch in September. </w:t>
      </w:r>
    </w:p>
    <w:p w14:paraId="74BDAC05" w14:textId="77777777" w:rsidR="00BA64F9" w:rsidRPr="00BA64F9" w:rsidRDefault="00BA64F9" w:rsidP="00BA64F9">
      <w:pPr>
        <w:shd w:val="clear" w:color="auto" w:fill="FFFFFF"/>
        <w:textAlignment w:val="baseline"/>
        <w:rPr>
          <w:rFonts w:ascii="Calibri" w:eastAsia="Times New Roman" w:hAnsi="Calibri" w:cs="Calibri"/>
          <w:color w:val="000000"/>
          <w:lang w:eastAsia="en-GB"/>
        </w:rPr>
      </w:pPr>
    </w:p>
    <w:p w14:paraId="2B7D2877" w14:textId="1EA8C19D" w:rsidR="00BA64F9" w:rsidRPr="00BA64F9" w:rsidRDefault="00BA64F9" w:rsidP="00BA64F9">
      <w:pPr>
        <w:shd w:val="clear" w:color="auto" w:fill="FFFFFF"/>
        <w:textAlignment w:val="baseline"/>
        <w:rPr>
          <w:rFonts w:ascii="Calibri" w:eastAsia="Times New Roman" w:hAnsi="Calibri" w:cs="Calibri"/>
          <w:color w:val="000000"/>
          <w:bdr w:val="none" w:sz="0" w:space="0" w:color="auto" w:frame="1"/>
          <w:lang w:eastAsia="en-GB"/>
        </w:rPr>
      </w:pPr>
      <w:r w:rsidRPr="00BA64F9">
        <w:rPr>
          <w:rFonts w:ascii="Calibri" w:eastAsia="Times New Roman" w:hAnsi="Calibri" w:cs="Calibri"/>
          <w:color w:val="000000"/>
          <w:bdr w:val="none" w:sz="0" w:space="0" w:color="auto" w:frame="1"/>
          <w:lang w:eastAsia="en-GB"/>
        </w:rPr>
        <w:t>If </w:t>
      </w:r>
      <w:r w:rsidR="0090419B">
        <w:rPr>
          <w:rFonts w:ascii="Calibri" w:eastAsia="Times New Roman" w:hAnsi="Calibri" w:cs="Calibri"/>
          <w:color w:val="000000"/>
          <w:bdr w:val="none" w:sz="0" w:space="0" w:color="auto" w:frame="1"/>
          <w:shd w:val="clear" w:color="auto" w:fill="FFFFFF"/>
          <w:lang w:eastAsia="en-GB"/>
        </w:rPr>
        <w:t>y</w:t>
      </w:r>
      <w:r w:rsidR="0090419B">
        <w:rPr>
          <w:rFonts w:ascii="Calibri" w:eastAsia="Times New Roman" w:hAnsi="Calibri" w:cs="Calibri"/>
          <w:color w:val="000000"/>
          <w:bdr w:val="none" w:sz="0" w:space="0" w:color="auto" w:frame="1"/>
          <w:shd w:val="clear" w:color="auto" w:fill="FFFFFF"/>
          <w:lang w:eastAsia="en-GB"/>
        </w:rPr>
        <w:t>our Son/Daughter</w:t>
      </w:r>
      <w:r w:rsidR="0090419B" w:rsidRPr="00BA64F9">
        <w:rPr>
          <w:rFonts w:ascii="Calibri" w:eastAsia="Times New Roman" w:hAnsi="Calibri" w:cs="Calibri"/>
          <w:color w:val="000000"/>
          <w:bdr w:val="none" w:sz="0" w:space="0" w:color="auto" w:frame="1"/>
          <w:lang w:eastAsia="en-GB"/>
        </w:rPr>
        <w:t> </w:t>
      </w:r>
      <w:r w:rsidRPr="00BA64F9">
        <w:rPr>
          <w:rFonts w:ascii="Calibri" w:eastAsia="Times New Roman" w:hAnsi="Calibri" w:cs="Calibri"/>
          <w:color w:val="000000"/>
          <w:bdr w:val="none" w:sz="0" w:space="0" w:color="auto" w:frame="1"/>
          <w:lang w:eastAsia="en-GB"/>
        </w:rPr>
        <w:t>would like some </w:t>
      </w:r>
      <w:r w:rsidR="0090419B" w:rsidRPr="00BA64F9">
        <w:rPr>
          <w:rFonts w:ascii="Calibri" w:eastAsia="Times New Roman" w:hAnsi="Calibri" w:cs="Calibri"/>
          <w:color w:val="000000"/>
          <w:bdr w:val="none" w:sz="0" w:space="0" w:color="auto" w:frame="1"/>
          <w:lang w:eastAsia="en-GB"/>
        </w:rPr>
        <w:t>Business-related</w:t>
      </w:r>
      <w:r w:rsidRPr="00BA64F9">
        <w:rPr>
          <w:rFonts w:ascii="Calibri" w:eastAsia="Times New Roman" w:hAnsi="Calibri" w:cs="Calibri"/>
          <w:color w:val="000000"/>
          <w:bdr w:val="none" w:sz="0" w:space="0" w:color="auto" w:frame="1"/>
          <w:lang w:eastAsia="en-GB"/>
        </w:rPr>
        <w:t> additional reading, I recommend an academic writing course that some of my students are completing this term. This would be outstanding preparation for an EPQ or writing above the standard of the GCSE. </w:t>
      </w:r>
      <w:hyperlink r:id="rId5" w:tgtFrame="_blank" w:history="1">
        <w:r w:rsidRPr="00BA64F9">
          <w:rPr>
            <w:rFonts w:ascii="Calibri" w:eastAsia="Times New Roman" w:hAnsi="Calibri" w:cs="Calibri"/>
            <w:color w:val="0000FF"/>
            <w:u w:val="single"/>
            <w:bdr w:val="none" w:sz="0" w:space="0" w:color="auto" w:frame="1"/>
            <w:lang w:eastAsia="en-GB"/>
          </w:rPr>
          <w:t>https://www.open.edu/openlearn/education/educational-technology-and-practice/educational-practice/developing-good-academic-practice/content-section-0?active-tab=content-tab</w:t>
        </w:r>
      </w:hyperlink>
    </w:p>
    <w:tbl>
      <w:tblPr>
        <w:tblW w:w="822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5224"/>
        <w:gridCol w:w="2996"/>
      </w:tblGrid>
      <w:tr w:rsidR="00BA64F9" w:rsidRPr="00BA64F9" w14:paraId="42527D92" w14:textId="77777777" w:rsidTr="00BA64F9">
        <w:trPr>
          <w:tblCellSpacing w:w="15" w:type="dxa"/>
        </w:trPr>
        <w:tc>
          <w:tcPr>
            <w:tcW w:w="0" w:type="auto"/>
            <w:hideMark/>
          </w:tcPr>
          <w:p w14:paraId="7B861F64" w14:textId="2CEFA06A" w:rsidR="00BA64F9" w:rsidRPr="00BA64F9" w:rsidRDefault="00BA64F9" w:rsidP="00BA64F9">
            <w:pPr>
              <w:textAlignment w:val="baseline"/>
              <w:rPr>
                <w:rFonts w:ascii="Times New Roman" w:eastAsia="Times New Roman" w:hAnsi="Times New Roman" w:cs="Times New Roman"/>
                <w:lang w:eastAsia="en-GB"/>
              </w:rPr>
            </w:pPr>
            <w:r w:rsidRPr="00BA64F9">
              <w:rPr>
                <w:rFonts w:ascii="Times New Roman" w:eastAsia="Times New Roman" w:hAnsi="Times New Roman" w:cs="Times New Roman"/>
                <w:noProof/>
                <w:color w:val="0000FF"/>
                <w:bdr w:val="none" w:sz="0" w:space="0" w:color="auto" w:frame="1"/>
                <w:lang w:eastAsia="en-GB"/>
              </w:rPr>
              <w:drawing>
                <wp:inline distT="0" distB="0" distL="0" distR="0" wp14:anchorId="7BCE54C2" wp14:editId="6C26F0C5">
                  <wp:extent cx="3050540" cy="1553210"/>
                  <wp:effectExtent l="0" t="0" r="0" b="0"/>
                  <wp:docPr id="2" name="Picture 2" descr="A book shelf filled with books&#10;&#10;Description automatically generate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644412">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0540" cy="1553210"/>
                          </a:xfrm>
                          <a:prstGeom prst="rect">
                            <a:avLst/>
                          </a:prstGeom>
                          <a:noFill/>
                          <a:ln>
                            <a:noFill/>
                          </a:ln>
                        </pic:spPr>
                      </pic:pic>
                    </a:graphicData>
                  </a:graphic>
                </wp:inline>
              </w:drawing>
            </w:r>
          </w:p>
        </w:tc>
        <w:tc>
          <w:tcPr>
            <w:tcW w:w="3900" w:type="dxa"/>
            <w:hideMark/>
          </w:tcPr>
          <w:p w14:paraId="636F2813" w14:textId="77777777" w:rsidR="00BA64F9" w:rsidRPr="00BA64F9" w:rsidRDefault="00BA64F9" w:rsidP="00BA64F9">
            <w:pPr>
              <w:textAlignment w:val="baseline"/>
              <w:rPr>
                <w:rFonts w:ascii="Tahoma" w:eastAsia="Times New Roman" w:hAnsi="Tahoma" w:cs="Tahoma"/>
                <w:sz w:val="32"/>
                <w:szCs w:val="32"/>
                <w:lang w:eastAsia="en-GB"/>
              </w:rPr>
            </w:pPr>
            <w:hyperlink r:id="rId7" w:tgtFrame="_blank" w:history="1">
              <w:r w:rsidRPr="00BA64F9">
                <w:rPr>
                  <w:rFonts w:ascii="Tahoma" w:eastAsia="Times New Roman" w:hAnsi="Tahoma" w:cs="Tahoma"/>
                  <w:color w:val="0000FF"/>
                  <w:sz w:val="32"/>
                  <w:szCs w:val="32"/>
                  <w:u w:val="single"/>
                  <w:bdr w:val="none" w:sz="0" w:space="0" w:color="auto" w:frame="1"/>
                  <w:lang w:eastAsia="en-GB"/>
                </w:rPr>
                <w:t xml:space="preserve">Developing good academic practice - </w:t>
              </w:r>
              <w:proofErr w:type="spellStart"/>
              <w:r w:rsidRPr="00BA64F9">
                <w:rPr>
                  <w:rFonts w:ascii="Tahoma" w:eastAsia="Times New Roman" w:hAnsi="Tahoma" w:cs="Tahoma"/>
                  <w:color w:val="0000FF"/>
                  <w:sz w:val="32"/>
                  <w:szCs w:val="32"/>
                  <w:u w:val="single"/>
                  <w:bdr w:val="none" w:sz="0" w:space="0" w:color="auto" w:frame="1"/>
                  <w:lang w:eastAsia="en-GB"/>
                </w:rPr>
                <w:t>OpenLearn</w:t>
              </w:r>
              <w:proofErr w:type="spellEnd"/>
              <w:r w:rsidRPr="00BA64F9">
                <w:rPr>
                  <w:rFonts w:ascii="Tahoma" w:eastAsia="Times New Roman" w:hAnsi="Tahoma" w:cs="Tahoma"/>
                  <w:color w:val="0000FF"/>
                  <w:sz w:val="32"/>
                  <w:szCs w:val="32"/>
                  <w:u w:val="single"/>
                  <w:bdr w:val="none" w:sz="0" w:space="0" w:color="auto" w:frame="1"/>
                  <w:lang w:eastAsia="en-GB"/>
                </w:rPr>
                <w:t xml:space="preserve"> - Open University - DGAP_1</w:t>
              </w:r>
            </w:hyperlink>
          </w:p>
          <w:p w14:paraId="3A615EB5" w14:textId="77777777" w:rsidR="00BA64F9" w:rsidRPr="00BA64F9" w:rsidRDefault="00BA64F9" w:rsidP="00BA64F9">
            <w:pPr>
              <w:textAlignment w:val="baseline"/>
              <w:rPr>
                <w:rFonts w:ascii="Tahoma" w:eastAsia="Times New Roman" w:hAnsi="Tahoma" w:cs="Tahoma"/>
                <w:color w:val="666666"/>
                <w:sz w:val="21"/>
                <w:szCs w:val="21"/>
                <w:lang w:eastAsia="en-GB"/>
              </w:rPr>
            </w:pPr>
            <w:r w:rsidRPr="00BA64F9">
              <w:rPr>
                <w:rFonts w:ascii="Tahoma" w:eastAsia="Times New Roman" w:hAnsi="Tahoma" w:cs="Tahoma"/>
                <w:color w:val="666666"/>
                <w:sz w:val="21"/>
                <w:szCs w:val="21"/>
                <w:lang w:eastAsia="en-GB"/>
              </w:rPr>
              <w:t xml:space="preserve">This free course, </w:t>
            </w:r>
            <w:proofErr w:type="gramStart"/>
            <w:r w:rsidRPr="00BA64F9">
              <w:rPr>
                <w:rFonts w:ascii="Tahoma" w:eastAsia="Times New Roman" w:hAnsi="Tahoma" w:cs="Tahoma"/>
                <w:color w:val="666666"/>
                <w:sz w:val="21"/>
                <w:szCs w:val="21"/>
                <w:lang w:eastAsia="en-GB"/>
              </w:rPr>
              <w:t>Developing</w:t>
            </w:r>
            <w:proofErr w:type="gramEnd"/>
            <w:r w:rsidRPr="00BA64F9">
              <w:rPr>
                <w:rFonts w:ascii="Tahoma" w:eastAsia="Times New Roman" w:hAnsi="Tahoma" w:cs="Tahoma"/>
                <w:color w:val="666666"/>
                <w:sz w:val="21"/>
                <w:szCs w:val="21"/>
                <w:lang w:eastAsia="en-GB"/>
              </w:rPr>
              <w:t xml:space="preserve"> good academic practice, is intended to help you develop good academic practices in your studies and when producing assignments and completing assessments. Although designed as a course to work through, the content can also be used to dip in and out of, if you feel you need to improve your skills in a particular area.</w:t>
            </w:r>
          </w:p>
          <w:p w14:paraId="447B1E9E" w14:textId="77777777" w:rsidR="00BA64F9" w:rsidRPr="00BA64F9" w:rsidRDefault="00BA64F9" w:rsidP="00BA64F9">
            <w:pPr>
              <w:textAlignment w:val="baseline"/>
              <w:rPr>
                <w:rFonts w:ascii="Tahoma" w:eastAsia="Times New Roman" w:hAnsi="Tahoma" w:cs="Tahoma"/>
                <w:color w:val="A6A6A6"/>
                <w:sz w:val="21"/>
                <w:szCs w:val="21"/>
                <w:lang w:eastAsia="en-GB"/>
              </w:rPr>
            </w:pPr>
            <w:r w:rsidRPr="00BA64F9">
              <w:rPr>
                <w:rFonts w:ascii="Tahoma" w:eastAsia="Times New Roman" w:hAnsi="Tahoma" w:cs="Tahoma"/>
                <w:color w:val="A6A6A6"/>
                <w:sz w:val="21"/>
                <w:szCs w:val="21"/>
                <w:lang w:eastAsia="en-GB"/>
              </w:rPr>
              <w:t>www.open.edu</w:t>
            </w:r>
          </w:p>
        </w:tc>
      </w:tr>
    </w:tbl>
    <w:p w14:paraId="71A832A3" w14:textId="77777777" w:rsidR="00BA64F9" w:rsidRPr="00BA64F9" w:rsidRDefault="00BA64F9" w:rsidP="00BA64F9">
      <w:pPr>
        <w:shd w:val="clear" w:color="auto" w:fill="FFFFFF"/>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 </w:t>
      </w:r>
    </w:p>
    <w:p w14:paraId="5CAB86EE" w14:textId="77777777" w:rsidR="00BA64F9" w:rsidRPr="00BA64F9" w:rsidRDefault="00BA64F9" w:rsidP="00BA64F9">
      <w:pPr>
        <w:shd w:val="clear" w:color="auto" w:fill="FFFFFF"/>
        <w:textAlignment w:val="baseline"/>
        <w:rPr>
          <w:rFonts w:ascii="Calibri" w:eastAsia="Times New Roman" w:hAnsi="Calibri" w:cs="Calibri"/>
          <w:color w:val="000000"/>
          <w:lang w:eastAsia="en-GB"/>
        </w:rPr>
      </w:pPr>
    </w:p>
    <w:p w14:paraId="3B645212" w14:textId="3625D65D" w:rsidR="00BA64F9" w:rsidRPr="00BA64F9" w:rsidRDefault="00BA64F9" w:rsidP="00BA64F9">
      <w:pPr>
        <w:shd w:val="clear" w:color="auto" w:fill="FFFFFF"/>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I have also listed some recommended reading that </w:t>
      </w:r>
      <w:r w:rsidR="0090419B">
        <w:rPr>
          <w:rFonts w:ascii="Calibri" w:eastAsia="Times New Roman" w:hAnsi="Calibri" w:cs="Calibri"/>
          <w:color w:val="000000"/>
          <w:bdr w:val="none" w:sz="0" w:space="0" w:color="auto" w:frame="1"/>
          <w:shd w:val="clear" w:color="auto" w:fill="FFFFFF"/>
          <w:lang w:eastAsia="en-GB"/>
        </w:rPr>
        <w:t>your Son/Daughter</w:t>
      </w:r>
      <w:r w:rsidRPr="00BA64F9">
        <w:rPr>
          <w:rFonts w:ascii="Calibri" w:eastAsia="Times New Roman" w:hAnsi="Calibri" w:cs="Calibri"/>
          <w:color w:val="000000"/>
          <w:bdr w:val="none" w:sz="0" w:space="0" w:color="auto" w:frame="1"/>
          <w:lang w:eastAsia="en-GB"/>
        </w:rPr>
        <w:t> might be interested in. We are reading some of these books in the Business Society this term and they would give </w:t>
      </w:r>
      <w:r w:rsidR="0090419B">
        <w:rPr>
          <w:rFonts w:ascii="Calibri" w:eastAsia="Times New Roman" w:hAnsi="Calibri" w:cs="Calibri"/>
          <w:color w:val="000000"/>
          <w:bdr w:val="none" w:sz="0" w:space="0" w:color="auto" w:frame="1"/>
          <w:shd w:val="clear" w:color="auto" w:fill="FFFFFF"/>
          <w:lang w:eastAsia="en-GB"/>
        </w:rPr>
        <w:t>your Son/Daughter</w:t>
      </w:r>
      <w:r w:rsidRPr="00BA64F9">
        <w:rPr>
          <w:rFonts w:ascii="Calibri" w:eastAsia="Times New Roman" w:hAnsi="Calibri" w:cs="Calibri"/>
          <w:color w:val="000000"/>
          <w:bdr w:val="none" w:sz="0" w:space="0" w:color="auto" w:frame="1"/>
          <w:lang w:eastAsia="en-GB"/>
        </w:rPr>
        <w:t> insight into many of the key concepts she will cover in the Lower and Upper 6th at Stowe. </w:t>
      </w:r>
    </w:p>
    <w:p w14:paraId="12AD4ED0" w14:textId="77777777" w:rsidR="00BA64F9" w:rsidRPr="00BA64F9" w:rsidRDefault="00BA64F9" w:rsidP="00BA64F9">
      <w:pPr>
        <w:shd w:val="clear" w:color="auto" w:fill="FFFFFF"/>
        <w:textAlignment w:val="baseline"/>
        <w:rPr>
          <w:rFonts w:ascii="Calibri" w:eastAsia="Times New Roman" w:hAnsi="Calibri" w:cs="Calibri"/>
          <w:color w:val="000000"/>
          <w:lang w:eastAsia="en-GB"/>
        </w:rPr>
      </w:pPr>
    </w:p>
    <w:p w14:paraId="1DB545F9" w14:textId="3F9F62C7" w:rsidR="00BA64F9" w:rsidRPr="00BA64F9" w:rsidRDefault="00BA64F9" w:rsidP="00BA64F9">
      <w:pPr>
        <w:shd w:val="clear" w:color="auto" w:fill="FFFFFF"/>
        <w:textAlignment w:val="baseline"/>
        <w:rPr>
          <w:rFonts w:ascii="Calibri" w:eastAsia="Times New Roman" w:hAnsi="Calibri" w:cs="Calibri"/>
          <w:color w:val="000000"/>
          <w:lang w:eastAsia="en-GB"/>
        </w:rPr>
      </w:pPr>
      <w:r w:rsidRPr="00BA64F9">
        <w:rPr>
          <w:noProof/>
        </w:rPr>
        <w:lastRenderedPageBreak/>
        <w:drawing>
          <wp:inline distT="0" distB="0" distL="0" distR="0" wp14:anchorId="359680F3" wp14:editId="636F4B0F">
            <wp:extent cx="1205865" cy="1860550"/>
            <wp:effectExtent l="0" t="0" r="635"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1860550"/>
                    </a:xfrm>
                    <a:prstGeom prst="rect">
                      <a:avLst/>
                    </a:prstGeom>
                    <a:noFill/>
                    <a:ln>
                      <a:noFill/>
                    </a:ln>
                  </pic:spPr>
                </pic:pic>
              </a:graphicData>
            </a:graphic>
          </wp:inline>
        </w:drawing>
      </w:r>
    </w:p>
    <w:p w14:paraId="4E4A3514" w14:textId="3BD26600" w:rsidR="00BA64F9" w:rsidRPr="00BA64F9" w:rsidRDefault="00BA64F9" w:rsidP="00BA64F9">
      <w:pPr>
        <w:shd w:val="clear" w:color="auto" w:fill="FFFFFF"/>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When reading Levy's book, </w:t>
      </w:r>
      <w:r w:rsidR="0090419B">
        <w:rPr>
          <w:rFonts w:ascii="Calibri" w:eastAsia="Times New Roman" w:hAnsi="Calibri" w:cs="Calibri"/>
          <w:color w:val="000000"/>
          <w:bdr w:val="none" w:sz="0" w:space="0" w:color="auto" w:frame="1"/>
          <w:shd w:val="clear" w:color="auto" w:fill="FFFFFF"/>
          <w:lang w:eastAsia="en-GB"/>
        </w:rPr>
        <w:t>your Son/Daughter</w:t>
      </w:r>
      <w:r w:rsidRPr="00BA64F9">
        <w:rPr>
          <w:rFonts w:ascii="Calibri" w:eastAsia="Times New Roman" w:hAnsi="Calibri" w:cs="Calibri"/>
          <w:color w:val="000000"/>
          <w:bdr w:val="none" w:sz="0" w:space="0" w:color="auto" w:frame="1"/>
          <w:lang w:eastAsia="en-GB"/>
        </w:rPr>
        <w:t> might consider:</w:t>
      </w:r>
    </w:p>
    <w:p w14:paraId="0FE30F05" w14:textId="77777777" w:rsidR="00BA64F9" w:rsidRPr="00BA64F9" w:rsidRDefault="00BA64F9" w:rsidP="00BA64F9">
      <w:pPr>
        <w:numPr>
          <w:ilvl w:val="0"/>
          <w:numId w:val="1"/>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shd w:val="clear" w:color="auto" w:fill="FFFFFF"/>
          <w:lang w:eastAsia="en-GB"/>
        </w:rPr>
        <w:t>Steve Job's original reason for buying Pixar was to demonstrate the company's mastery of computer graphics technology. Using your knowledge of motivation theory, assess the impact on the creative staff at Pixar of Steven Job's buying Pixar from Lucas Films. </w:t>
      </w:r>
    </w:p>
    <w:p w14:paraId="14C3E2A0" w14:textId="77777777" w:rsidR="00BA64F9" w:rsidRPr="00BA64F9" w:rsidRDefault="00BA64F9" w:rsidP="00BA64F9">
      <w:pPr>
        <w:numPr>
          <w:ilvl w:val="0"/>
          <w:numId w:val="1"/>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shd w:val="clear" w:color="auto" w:fill="FFFFFF"/>
          <w:lang w:eastAsia="en-GB"/>
        </w:rPr>
        <w:t>Assess the likelihood that Steve Jobs business behaviour, and the way he made decisions, was mainly due to his experience of being dismissed from Apple. </w:t>
      </w:r>
    </w:p>
    <w:p w14:paraId="39D9C341" w14:textId="77777777" w:rsidR="00BA64F9" w:rsidRPr="00BA64F9" w:rsidRDefault="00BA64F9" w:rsidP="00BA64F9">
      <w:pPr>
        <w:numPr>
          <w:ilvl w:val="0"/>
          <w:numId w:val="1"/>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shd w:val="clear" w:color="auto" w:fill="FFFFFF"/>
          <w:lang w:eastAsia="en-GB"/>
        </w:rPr>
        <w:t>Assess the importance of first-mover advantage to Pixar.</w:t>
      </w:r>
    </w:p>
    <w:p w14:paraId="7224781E" w14:textId="77777777" w:rsidR="00BA64F9" w:rsidRPr="00BA64F9" w:rsidRDefault="00BA64F9" w:rsidP="00BA64F9">
      <w:pPr>
        <w:numPr>
          <w:ilvl w:val="0"/>
          <w:numId w:val="1"/>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shd w:val="clear" w:color="auto" w:fill="FFFFFF"/>
          <w:lang w:eastAsia="en-GB"/>
        </w:rPr>
        <w:t>Steve Jobs was determined to take Pixar public in 1995, regardless of whether the company was ready or not. Assess the benefits to Pixar of moving to a Public Limited Company.</w:t>
      </w:r>
    </w:p>
    <w:p w14:paraId="7C20F920" w14:textId="119FE838" w:rsidR="00BA64F9" w:rsidRPr="00BA64F9" w:rsidRDefault="00BA64F9" w:rsidP="00BA64F9">
      <w:pPr>
        <w:numPr>
          <w:ilvl w:val="0"/>
          <w:numId w:val="1"/>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shd w:val="clear" w:color="auto" w:fill="FFFFFF"/>
          <w:lang w:eastAsia="en-GB"/>
        </w:rPr>
        <w:t>Pixar's strategic vision was based on four non-negotiable pillars. Assess the importance of these four pillars to the success of Pixar.</w:t>
      </w:r>
    </w:p>
    <w:p w14:paraId="180245ED" w14:textId="3E9C5422" w:rsidR="00BA64F9" w:rsidRPr="00BA64F9" w:rsidRDefault="00BA64F9" w:rsidP="00BA64F9">
      <w:pPr>
        <w:numPr>
          <w:ilvl w:val="0"/>
          <w:numId w:val="1"/>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shd w:val="clear" w:color="auto" w:fill="FFFFFF"/>
          <w:lang w:eastAsia="en-GB"/>
        </w:rPr>
        <w:t>Pixar embodied the Buddhist philosophy of the Middle Way by functionally merging creative innovation with the realities of business. Assess the impact on Pixar of this organisational culture.</w:t>
      </w:r>
    </w:p>
    <w:p w14:paraId="2A414DF8" w14:textId="77777777" w:rsidR="00BA64F9" w:rsidRPr="00BA64F9" w:rsidRDefault="00BA64F9" w:rsidP="00BA64F9">
      <w:pPr>
        <w:numPr>
          <w:ilvl w:val="0"/>
          <w:numId w:val="1"/>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shd w:val="clear" w:color="auto" w:fill="FFFFFF"/>
          <w:lang w:eastAsia="en-GB"/>
        </w:rPr>
        <w:t>Pixar's success paved the way for Steve Jobs' later victories when he returned to Apple. Assess the importance of Steve Jobs' career at Pixar to his later success at Apple.</w:t>
      </w:r>
      <w:r w:rsidRPr="00BA64F9">
        <w:rPr>
          <w:rFonts w:ascii="Source Sans Pro" w:eastAsia="Times New Roman" w:hAnsi="Source Sans Pro" w:cs="Calibri"/>
          <w:color w:val="666666"/>
          <w:bdr w:val="none" w:sz="0" w:space="0" w:color="auto" w:frame="1"/>
          <w:shd w:val="clear" w:color="auto" w:fill="FFFFFF"/>
          <w:lang w:eastAsia="en-GB"/>
        </w:rPr>
        <w:br/>
      </w:r>
    </w:p>
    <w:p w14:paraId="2658F7C4" w14:textId="395D047C" w:rsidR="00BA64F9" w:rsidRPr="00BA64F9" w:rsidRDefault="00BA64F9" w:rsidP="00BA64F9">
      <w:pPr>
        <w:shd w:val="clear" w:color="auto" w:fill="FFFFFF"/>
        <w:textAlignment w:val="baseline"/>
        <w:rPr>
          <w:rFonts w:ascii="Calibri" w:eastAsia="Times New Roman" w:hAnsi="Calibri" w:cs="Calibri"/>
          <w:b/>
          <w:bCs/>
          <w:color w:val="000000"/>
          <w:lang w:eastAsia="en-GB"/>
        </w:rPr>
      </w:pPr>
      <w:r w:rsidRPr="00BA64F9">
        <w:rPr>
          <w:rFonts w:ascii="Calibri" w:eastAsia="Times New Roman" w:hAnsi="Calibri" w:cs="Calibri"/>
          <w:b/>
          <w:bCs/>
          <w:color w:val="000000"/>
          <w:bdr w:val="none" w:sz="0" w:space="0" w:color="auto" w:frame="1"/>
          <w:lang w:eastAsia="en-GB"/>
        </w:rPr>
        <w:t xml:space="preserve">If </w:t>
      </w:r>
      <w:r w:rsidR="0090419B" w:rsidRPr="0090419B">
        <w:rPr>
          <w:rFonts w:ascii="Calibri" w:eastAsia="Times New Roman" w:hAnsi="Calibri" w:cs="Calibri"/>
          <w:b/>
          <w:bCs/>
          <w:color w:val="000000"/>
          <w:bdr w:val="none" w:sz="0" w:space="0" w:color="auto" w:frame="1"/>
          <w:shd w:val="clear" w:color="auto" w:fill="FFFFFF"/>
          <w:lang w:eastAsia="en-GB"/>
        </w:rPr>
        <w:t>your Son/</w:t>
      </w:r>
      <w:r w:rsidR="0090419B" w:rsidRPr="0090419B">
        <w:rPr>
          <w:rFonts w:ascii="Calibri" w:eastAsia="Times New Roman" w:hAnsi="Calibri" w:cs="Calibri"/>
          <w:b/>
          <w:bCs/>
          <w:color w:val="000000"/>
          <w:bdr w:val="none" w:sz="0" w:space="0" w:color="auto" w:frame="1"/>
          <w:shd w:val="clear" w:color="auto" w:fill="FFFFFF"/>
          <w:lang w:eastAsia="en-GB"/>
        </w:rPr>
        <w:t>Daughter</w:t>
      </w:r>
      <w:r w:rsidR="0090419B" w:rsidRPr="00BA64F9">
        <w:rPr>
          <w:rFonts w:ascii="Calibri" w:eastAsia="Times New Roman" w:hAnsi="Calibri" w:cs="Calibri"/>
          <w:b/>
          <w:bCs/>
          <w:color w:val="000000"/>
          <w:bdr w:val="none" w:sz="0" w:space="0" w:color="auto" w:frame="1"/>
          <w:lang w:eastAsia="en-GB"/>
        </w:rPr>
        <w:t xml:space="preserve"> would</w:t>
      </w:r>
      <w:r w:rsidRPr="00BA64F9">
        <w:rPr>
          <w:rFonts w:ascii="Calibri" w:eastAsia="Times New Roman" w:hAnsi="Calibri" w:cs="Calibri"/>
          <w:b/>
          <w:bCs/>
          <w:color w:val="000000"/>
          <w:bdr w:val="none" w:sz="0" w:space="0" w:color="auto" w:frame="1"/>
          <w:lang w:eastAsia="en-GB"/>
        </w:rPr>
        <w:t xml:space="preserve"> like to really extend </w:t>
      </w:r>
      <w:r w:rsidR="0090419B">
        <w:rPr>
          <w:rFonts w:ascii="Calibri" w:eastAsia="Times New Roman" w:hAnsi="Calibri" w:cs="Calibri"/>
          <w:b/>
          <w:bCs/>
          <w:color w:val="000000"/>
          <w:bdr w:val="none" w:sz="0" w:space="0" w:color="auto" w:frame="1"/>
          <w:lang w:eastAsia="en-GB"/>
        </w:rPr>
        <w:t>beyond the classroom</w:t>
      </w:r>
      <w:r w:rsidRPr="00BA64F9">
        <w:rPr>
          <w:rFonts w:ascii="Calibri" w:eastAsia="Times New Roman" w:hAnsi="Calibri" w:cs="Calibri"/>
          <w:b/>
          <w:bCs/>
          <w:color w:val="000000"/>
          <w:bdr w:val="none" w:sz="0" w:space="0" w:color="auto" w:frame="1"/>
          <w:lang w:eastAsia="en-GB"/>
        </w:rPr>
        <w:t xml:space="preserve"> this summer</w:t>
      </w:r>
    </w:p>
    <w:p w14:paraId="64F04646" w14:textId="42127D66" w:rsidR="00BA64F9" w:rsidRPr="00BA64F9" w:rsidRDefault="00BA64F9" w:rsidP="0090419B">
      <w:pPr>
        <w:shd w:val="clear" w:color="auto" w:fill="FFFFFF"/>
        <w:ind w:left="21" w:right="21"/>
        <w:textAlignment w:val="baseline"/>
        <w:rPr>
          <w:rFonts w:ascii="Source Sans Pro" w:eastAsia="Times New Roman" w:hAnsi="Source Sans Pro" w:cs="Calibri"/>
          <w:color w:val="666666"/>
          <w:lang w:eastAsia="en-GB"/>
        </w:rPr>
      </w:pPr>
      <w:r w:rsidRPr="00BA64F9">
        <w:rPr>
          <w:rFonts w:ascii="Calibri" w:eastAsia="Times New Roman" w:hAnsi="Calibri" w:cs="Calibri"/>
          <w:color w:val="000000"/>
          <w:bdr w:val="none" w:sz="0" w:space="0" w:color="auto" w:frame="1"/>
          <w:lang w:eastAsia="en-GB"/>
        </w:rPr>
        <w:t>The list includes some of the original work of some of the theorists we learn about in the classroom. Not many students will investigate the origins of business theories. </w:t>
      </w:r>
      <w:r w:rsidR="0090419B">
        <w:rPr>
          <w:rFonts w:ascii="Calibri" w:eastAsia="Times New Roman" w:hAnsi="Calibri" w:cs="Calibri"/>
          <w:color w:val="000000"/>
          <w:bdr w:val="none" w:sz="0" w:space="0" w:color="auto" w:frame="1"/>
          <w:shd w:val="clear" w:color="auto" w:fill="FFFFFF"/>
          <w:lang w:eastAsia="en-GB"/>
        </w:rPr>
        <w:t>Y</w:t>
      </w:r>
      <w:r w:rsidR="0090419B">
        <w:rPr>
          <w:rFonts w:ascii="Calibri" w:eastAsia="Times New Roman" w:hAnsi="Calibri" w:cs="Calibri"/>
          <w:color w:val="000000"/>
          <w:bdr w:val="none" w:sz="0" w:space="0" w:color="auto" w:frame="1"/>
          <w:shd w:val="clear" w:color="auto" w:fill="FFFFFF"/>
          <w:lang w:eastAsia="en-GB"/>
        </w:rPr>
        <w:t>our Son/Daughter</w:t>
      </w:r>
      <w:r w:rsidR="0090419B" w:rsidRPr="00BA64F9">
        <w:rPr>
          <w:rFonts w:ascii="Calibri" w:eastAsia="Times New Roman" w:hAnsi="Calibri" w:cs="Calibri"/>
          <w:color w:val="000000"/>
          <w:bdr w:val="none" w:sz="0" w:space="0" w:color="auto" w:frame="1"/>
          <w:lang w:eastAsia="en-GB"/>
        </w:rPr>
        <w:t> </w:t>
      </w:r>
      <w:r w:rsidRPr="00BA64F9">
        <w:rPr>
          <w:rFonts w:ascii="Calibri" w:eastAsia="Times New Roman" w:hAnsi="Calibri" w:cs="Calibri"/>
          <w:color w:val="000000"/>
          <w:bdr w:val="none" w:sz="0" w:space="0" w:color="auto" w:frame="1"/>
          <w:lang w:eastAsia="en-GB"/>
        </w:rPr>
        <w:t xml:space="preserve">could differentiate </w:t>
      </w:r>
      <w:r w:rsidR="0090419B">
        <w:rPr>
          <w:rFonts w:ascii="Calibri" w:eastAsia="Times New Roman" w:hAnsi="Calibri" w:cs="Calibri"/>
          <w:color w:val="000000"/>
          <w:bdr w:val="none" w:sz="0" w:space="0" w:color="auto" w:frame="1"/>
          <w:lang w:eastAsia="en-GB"/>
        </w:rPr>
        <w:t>their</w:t>
      </w:r>
      <w:r w:rsidRPr="00BA64F9">
        <w:rPr>
          <w:rFonts w:ascii="Calibri" w:eastAsia="Times New Roman" w:hAnsi="Calibri" w:cs="Calibri"/>
          <w:color w:val="000000"/>
          <w:bdr w:val="none" w:sz="0" w:space="0" w:color="auto" w:frame="1"/>
          <w:lang w:eastAsia="en-GB"/>
        </w:rPr>
        <w:t xml:space="preserve"> UCAS application by reading something different.</w:t>
      </w:r>
    </w:p>
    <w:p w14:paraId="70C4EA5B" w14:textId="77777777" w:rsidR="00BA64F9" w:rsidRPr="00BA64F9" w:rsidRDefault="00BA64F9" w:rsidP="00BA64F9">
      <w:pPr>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C Handy. </w:t>
      </w:r>
      <w:r w:rsidRPr="00BA64F9">
        <w:rPr>
          <w:rFonts w:ascii="Calibri" w:eastAsia="Times New Roman" w:hAnsi="Calibri" w:cs="Calibri"/>
          <w:i/>
          <w:iCs/>
          <w:color w:val="000000"/>
          <w:bdr w:val="none" w:sz="0" w:space="0" w:color="auto" w:frame="1"/>
          <w:lang w:eastAsia="en-GB"/>
        </w:rPr>
        <w:t>Understanding Organizations </w:t>
      </w:r>
      <w:r w:rsidRPr="00BA64F9">
        <w:rPr>
          <w:rFonts w:ascii="Calibri" w:eastAsia="Times New Roman" w:hAnsi="Calibri" w:cs="Calibri"/>
          <w:color w:val="000000"/>
          <w:bdr w:val="none" w:sz="0" w:space="0" w:color="auto" w:frame="1"/>
          <w:lang w:eastAsia="en-GB"/>
        </w:rPr>
        <w:t>(Penguin 1993)</w:t>
      </w:r>
    </w:p>
    <w:p w14:paraId="4D5F99B9" w14:textId="77777777" w:rsidR="00BA64F9" w:rsidRPr="00BA64F9" w:rsidRDefault="00BA64F9" w:rsidP="00BA64F9">
      <w:pPr>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I Ansoff. </w:t>
      </w:r>
      <w:r w:rsidRPr="00BA64F9">
        <w:rPr>
          <w:rFonts w:ascii="Calibri" w:eastAsia="Times New Roman" w:hAnsi="Calibri" w:cs="Calibri"/>
          <w:i/>
          <w:iCs/>
          <w:color w:val="000000"/>
          <w:bdr w:val="none" w:sz="0" w:space="0" w:color="auto" w:frame="1"/>
          <w:lang w:eastAsia="en-GB"/>
        </w:rPr>
        <w:t>Business Strategy</w:t>
      </w:r>
      <w:r w:rsidRPr="00BA64F9">
        <w:rPr>
          <w:rFonts w:ascii="Calibri" w:eastAsia="Times New Roman" w:hAnsi="Calibri" w:cs="Calibri"/>
          <w:color w:val="000000"/>
          <w:bdr w:val="none" w:sz="0" w:space="0" w:color="auto" w:frame="1"/>
          <w:lang w:eastAsia="en-GB"/>
        </w:rPr>
        <w:t> (Modern Management Readings, 1969)</w:t>
      </w:r>
    </w:p>
    <w:p w14:paraId="67992100" w14:textId="77777777" w:rsidR="00BA64F9" w:rsidRPr="00BA64F9" w:rsidRDefault="00BA64F9" w:rsidP="00BA64F9">
      <w:pPr>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M Porter. </w:t>
      </w:r>
      <w:r w:rsidRPr="00BA64F9">
        <w:rPr>
          <w:rFonts w:ascii="Calibri" w:eastAsia="Times New Roman" w:hAnsi="Calibri" w:cs="Calibri"/>
          <w:i/>
          <w:iCs/>
          <w:color w:val="000000"/>
          <w:bdr w:val="none" w:sz="0" w:space="0" w:color="auto" w:frame="1"/>
          <w:lang w:eastAsia="en-GB"/>
        </w:rPr>
        <w:t>The Competitive Advantage of Nations </w:t>
      </w:r>
      <w:r w:rsidRPr="00BA64F9">
        <w:rPr>
          <w:rFonts w:ascii="Calibri" w:eastAsia="Times New Roman" w:hAnsi="Calibri" w:cs="Calibri"/>
          <w:color w:val="000000"/>
          <w:bdr w:val="none" w:sz="0" w:space="0" w:color="auto" w:frame="1"/>
          <w:lang w:eastAsia="en-GB"/>
        </w:rPr>
        <w:t>(Macmillan Business, 1998)</w:t>
      </w:r>
    </w:p>
    <w:p w14:paraId="7893F22F" w14:textId="77777777" w:rsidR="00BA64F9" w:rsidRPr="00BA64F9" w:rsidRDefault="00BA64F9" w:rsidP="00BA64F9">
      <w:pPr>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M Porter. </w:t>
      </w:r>
      <w:r w:rsidRPr="00BA64F9">
        <w:rPr>
          <w:rFonts w:ascii="Calibri" w:eastAsia="Times New Roman" w:hAnsi="Calibri" w:cs="Calibri"/>
          <w:i/>
          <w:iCs/>
          <w:color w:val="000000"/>
          <w:bdr w:val="none" w:sz="0" w:space="0" w:color="auto" w:frame="1"/>
          <w:lang w:eastAsia="en-GB"/>
        </w:rPr>
        <w:t>Competitive Advantage: Creating and Sustaining Superior Performance </w:t>
      </w:r>
      <w:r w:rsidRPr="00BA64F9">
        <w:rPr>
          <w:rFonts w:ascii="Calibri" w:eastAsia="Times New Roman" w:hAnsi="Calibri" w:cs="Calibri"/>
          <w:color w:val="000000"/>
          <w:bdr w:val="none" w:sz="0" w:space="0" w:color="auto" w:frame="1"/>
          <w:lang w:eastAsia="en-GB"/>
        </w:rPr>
        <w:t>(Free Press, 2004)</w:t>
      </w:r>
    </w:p>
    <w:p w14:paraId="5EBEF892" w14:textId="77777777" w:rsidR="00BA64F9" w:rsidRPr="00BA64F9" w:rsidRDefault="00BA64F9" w:rsidP="00BA64F9">
      <w:pPr>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M Porter. </w:t>
      </w:r>
      <w:r w:rsidRPr="00BA64F9">
        <w:rPr>
          <w:rFonts w:ascii="Calibri" w:eastAsia="Times New Roman" w:hAnsi="Calibri" w:cs="Calibri"/>
          <w:i/>
          <w:iCs/>
          <w:color w:val="000000"/>
          <w:bdr w:val="none" w:sz="0" w:space="0" w:color="auto" w:frame="1"/>
          <w:lang w:eastAsia="en-GB"/>
        </w:rPr>
        <w:t>The Competitive Strategy: Techniques for </w:t>
      </w:r>
      <w:proofErr w:type="spellStart"/>
      <w:r w:rsidRPr="00BA64F9">
        <w:rPr>
          <w:rFonts w:ascii="Calibri" w:eastAsia="Times New Roman" w:hAnsi="Calibri" w:cs="Calibri"/>
          <w:i/>
          <w:iCs/>
          <w:color w:val="000000"/>
          <w:bdr w:val="none" w:sz="0" w:space="0" w:color="auto" w:frame="1"/>
          <w:lang w:eastAsia="en-GB"/>
        </w:rPr>
        <w:t>Analyzing</w:t>
      </w:r>
      <w:proofErr w:type="spellEnd"/>
      <w:r w:rsidRPr="00BA64F9">
        <w:rPr>
          <w:rFonts w:ascii="Calibri" w:eastAsia="Times New Roman" w:hAnsi="Calibri" w:cs="Calibri"/>
          <w:i/>
          <w:iCs/>
          <w:color w:val="000000"/>
          <w:bdr w:val="none" w:sz="0" w:space="0" w:color="auto" w:frame="1"/>
          <w:lang w:eastAsia="en-GB"/>
        </w:rPr>
        <w:t xml:space="preserve"> Industries and Competitors </w:t>
      </w:r>
      <w:r w:rsidRPr="00BA64F9">
        <w:rPr>
          <w:rFonts w:ascii="Calibri" w:eastAsia="Times New Roman" w:hAnsi="Calibri" w:cs="Calibri"/>
          <w:color w:val="000000"/>
          <w:bdr w:val="none" w:sz="0" w:space="0" w:color="auto" w:frame="1"/>
          <w:lang w:eastAsia="en-GB"/>
        </w:rPr>
        <w:t>(Free Press, 2004)</w:t>
      </w:r>
      <w:r w:rsidRPr="00BA64F9">
        <w:rPr>
          <w:rFonts w:ascii="Calibri" w:eastAsia="Times New Roman" w:hAnsi="Calibri" w:cs="Calibri"/>
          <w:i/>
          <w:iCs/>
          <w:color w:val="000000"/>
          <w:bdr w:val="none" w:sz="0" w:space="0" w:color="auto" w:frame="1"/>
          <w:lang w:eastAsia="en-GB"/>
        </w:rPr>
        <w:t> </w:t>
      </w:r>
    </w:p>
    <w:p w14:paraId="5F52F0D9" w14:textId="77777777" w:rsidR="00BA64F9" w:rsidRPr="00BA64F9" w:rsidRDefault="00BA64F9" w:rsidP="00BA64F9">
      <w:pPr>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A Dixit and B Nalebuff. </w:t>
      </w:r>
      <w:r w:rsidRPr="00BA64F9">
        <w:rPr>
          <w:rFonts w:ascii="Calibri" w:eastAsia="Times New Roman" w:hAnsi="Calibri" w:cs="Calibri"/>
          <w:i/>
          <w:iCs/>
          <w:color w:val="000000"/>
          <w:bdr w:val="none" w:sz="0" w:space="0" w:color="auto" w:frame="1"/>
          <w:lang w:eastAsia="en-GB"/>
        </w:rPr>
        <w:t>Thinking Strategically: Competitive edge in business, politics and everyday life </w:t>
      </w:r>
      <w:r w:rsidRPr="00BA64F9">
        <w:rPr>
          <w:rFonts w:ascii="Calibri" w:eastAsia="Times New Roman" w:hAnsi="Calibri" w:cs="Calibri"/>
          <w:color w:val="000000"/>
          <w:bdr w:val="none" w:sz="0" w:space="0" w:color="auto" w:frame="1"/>
          <w:lang w:eastAsia="en-GB"/>
        </w:rPr>
        <w:t>(Norton, 1993)</w:t>
      </w:r>
    </w:p>
    <w:p w14:paraId="0BEE9FAF" w14:textId="77777777" w:rsidR="00BA64F9" w:rsidRPr="00BA64F9" w:rsidRDefault="00BA64F9" w:rsidP="00BA64F9">
      <w:pPr>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E Goldratt and J Cox. </w:t>
      </w:r>
      <w:r w:rsidRPr="00BA64F9">
        <w:rPr>
          <w:rFonts w:ascii="Calibri" w:eastAsia="Times New Roman" w:hAnsi="Calibri" w:cs="Calibri"/>
          <w:i/>
          <w:iCs/>
          <w:color w:val="000000"/>
          <w:bdr w:val="none" w:sz="0" w:space="0" w:color="auto" w:frame="1"/>
          <w:lang w:eastAsia="en-GB"/>
        </w:rPr>
        <w:t>The Goal: A process of ongoing improvement</w:t>
      </w:r>
      <w:r w:rsidRPr="00BA64F9">
        <w:rPr>
          <w:rFonts w:ascii="Calibri" w:eastAsia="Times New Roman" w:hAnsi="Calibri" w:cs="Calibri"/>
          <w:color w:val="000000"/>
          <w:bdr w:val="none" w:sz="0" w:space="0" w:color="auto" w:frame="1"/>
          <w:lang w:eastAsia="en-GB"/>
        </w:rPr>
        <w:t> (Gower, 2004)</w:t>
      </w:r>
    </w:p>
    <w:p w14:paraId="5C70B0CC" w14:textId="77777777" w:rsidR="00BA64F9" w:rsidRPr="00BA64F9" w:rsidRDefault="00BA64F9" w:rsidP="00BA64F9">
      <w:pPr>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lastRenderedPageBreak/>
        <w:t xml:space="preserve">K </w:t>
      </w:r>
      <w:proofErr w:type="spellStart"/>
      <w:r w:rsidRPr="00BA64F9">
        <w:rPr>
          <w:rFonts w:ascii="Calibri" w:eastAsia="Times New Roman" w:hAnsi="Calibri" w:cs="Calibri"/>
          <w:color w:val="000000"/>
          <w:bdr w:val="none" w:sz="0" w:space="0" w:color="auto" w:frame="1"/>
          <w:lang w:eastAsia="en-GB"/>
        </w:rPr>
        <w:t>Legge</w:t>
      </w:r>
      <w:proofErr w:type="spellEnd"/>
      <w:r w:rsidRPr="00BA64F9">
        <w:rPr>
          <w:rFonts w:ascii="Calibri" w:eastAsia="Times New Roman" w:hAnsi="Calibri" w:cs="Calibri"/>
          <w:color w:val="000000"/>
          <w:bdr w:val="none" w:sz="0" w:space="0" w:color="auto" w:frame="1"/>
          <w:lang w:eastAsia="en-GB"/>
        </w:rPr>
        <w:t>. </w:t>
      </w:r>
      <w:r w:rsidRPr="00BA64F9">
        <w:rPr>
          <w:rFonts w:ascii="Calibri" w:eastAsia="Times New Roman" w:hAnsi="Calibri" w:cs="Calibri"/>
          <w:i/>
          <w:iCs/>
          <w:color w:val="000000"/>
          <w:bdr w:val="none" w:sz="0" w:space="0" w:color="auto" w:frame="1"/>
          <w:lang w:eastAsia="en-GB"/>
        </w:rPr>
        <w:t xml:space="preserve">Human Resource Management: </w:t>
      </w:r>
      <w:proofErr w:type="spellStart"/>
      <w:r w:rsidRPr="00BA64F9">
        <w:rPr>
          <w:rFonts w:ascii="Calibri" w:eastAsia="Times New Roman" w:hAnsi="Calibri" w:cs="Calibri"/>
          <w:i/>
          <w:iCs/>
          <w:color w:val="000000"/>
          <w:bdr w:val="none" w:sz="0" w:space="0" w:color="auto" w:frame="1"/>
          <w:lang w:eastAsia="en-GB"/>
        </w:rPr>
        <w:t>Rhetorics</w:t>
      </w:r>
      <w:proofErr w:type="spellEnd"/>
      <w:r w:rsidRPr="00BA64F9">
        <w:rPr>
          <w:rFonts w:ascii="Calibri" w:eastAsia="Times New Roman" w:hAnsi="Calibri" w:cs="Calibri"/>
          <w:i/>
          <w:iCs/>
          <w:color w:val="000000"/>
          <w:bdr w:val="none" w:sz="0" w:space="0" w:color="auto" w:frame="1"/>
          <w:lang w:eastAsia="en-GB"/>
        </w:rPr>
        <w:t> and realities </w:t>
      </w:r>
      <w:r w:rsidRPr="00BA64F9">
        <w:rPr>
          <w:rFonts w:ascii="Calibri" w:eastAsia="Times New Roman" w:hAnsi="Calibri" w:cs="Calibri"/>
          <w:color w:val="000000"/>
          <w:bdr w:val="none" w:sz="0" w:space="0" w:color="auto" w:frame="1"/>
          <w:lang w:eastAsia="en-GB"/>
        </w:rPr>
        <w:t>(Anniversary edition, Palgrave, 2005)</w:t>
      </w:r>
    </w:p>
    <w:p w14:paraId="6A3B7319" w14:textId="77777777" w:rsidR="00BA64F9" w:rsidRPr="00BA64F9" w:rsidRDefault="00BA64F9" w:rsidP="00BA64F9">
      <w:pPr>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S Robbins and T Judge. </w:t>
      </w:r>
      <w:r w:rsidRPr="00BA64F9">
        <w:rPr>
          <w:rFonts w:ascii="Calibri" w:eastAsia="Times New Roman" w:hAnsi="Calibri" w:cs="Calibri"/>
          <w:i/>
          <w:iCs/>
          <w:color w:val="000000"/>
          <w:bdr w:val="none" w:sz="0" w:space="0" w:color="auto" w:frame="1"/>
          <w:lang w:eastAsia="en-GB"/>
        </w:rPr>
        <w:t>Organisational Behaviour</w:t>
      </w:r>
      <w:r w:rsidRPr="00BA64F9">
        <w:rPr>
          <w:rFonts w:ascii="Calibri" w:eastAsia="Times New Roman" w:hAnsi="Calibri" w:cs="Calibri"/>
          <w:color w:val="000000"/>
          <w:bdr w:val="none" w:sz="0" w:space="0" w:color="auto" w:frame="1"/>
          <w:lang w:eastAsia="en-GB"/>
        </w:rPr>
        <w:t> (12th edition, Pearson Prentice Hall, 2006)</w:t>
      </w:r>
    </w:p>
    <w:p w14:paraId="05BB82FE" w14:textId="77777777" w:rsidR="00BA64F9" w:rsidRPr="00BA64F9" w:rsidRDefault="00BA64F9" w:rsidP="00BA64F9">
      <w:pPr>
        <w:numPr>
          <w:ilvl w:val="0"/>
          <w:numId w:val="2"/>
        </w:numPr>
        <w:shd w:val="clear" w:color="auto" w:fill="FFFFFF"/>
        <w:spacing w:beforeAutospacing="1" w:afterAutospacing="1"/>
        <w:textAlignment w:val="baseline"/>
        <w:rPr>
          <w:rFonts w:ascii="Calibri" w:eastAsia="Times New Roman" w:hAnsi="Calibri" w:cs="Calibri"/>
          <w:color w:val="000000"/>
          <w:lang w:eastAsia="en-GB"/>
        </w:rPr>
      </w:pPr>
      <w:r w:rsidRPr="00BA64F9">
        <w:rPr>
          <w:rFonts w:ascii="Calibri" w:eastAsia="Times New Roman" w:hAnsi="Calibri" w:cs="Calibri"/>
          <w:color w:val="000000"/>
          <w:bdr w:val="none" w:sz="0" w:space="0" w:color="auto" w:frame="1"/>
          <w:lang w:eastAsia="en-GB"/>
        </w:rPr>
        <w:t>J Roberts. </w:t>
      </w:r>
      <w:r w:rsidRPr="00BA64F9">
        <w:rPr>
          <w:rFonts w:ascii="Calibri" w:eastAsia="Times New Roman" w:hAnsi="Calibri" w:cs="Calibri"/>
          <w:i/>
          <w:iCs/>
          <w:color w:val="000000"/>
          <w:bdr w:val="none" w:sz="0" w:space="0" w:color="auto" w:frame="1"/>
          <w:lang w:eastAsia="en-GB"/>
        </w:rPr>
        <w:t>The Modern Firm: Organisational design for performance and growth</w:t>
      </w:r>
      <w:r w:rsidRPr="00BA64F9">
        <w:rPr>
          <w:rFonts w:ascii="Calibri" w:eastAsia="Times New Roman" w:hAnsi="Calibri" w:cs="Calibri"/>
          <w:color w:val="000000"/>
          <w:bdr w:val="none" w:sz="0" w:space="0" w:color="auto" w:frame="1"/>
          <w:lang w:eastAsia="en-GB"/>
        </w:rPr>
        <w:t> (Oxford University Press, 2004)</w:t>
      </w:r>
    </w:p>
    <w:p w14:paraId="75B733DE" w14:textId="38608F5D" w:rsidR="00122631" w:rsidRDefault="0090419B" w:rsidP="00BA64F9">
      <w:r>
        <w:t xml:space="preserve">We look forward to welcoming you to Stowe School in Michaelmas. </w:t>
      </w:r>
    </w:p>
    <w:p w14:paraId="6B68C11E" w14:textId="7AFB365F" w:rsidR="0090419B" w:rsidRDefault="0090419B" w:rsidP="00BA64F9"/>
    <w:p w14:paraId="1261D399" w14:textId="2362AEF2" w:rsidR="0090419B" w:rsidRDefault="0090419B" w:rsidP="00BA64F9">
      <w:r>
        <w:t xml:space="preserve">Regards, </w:t>
      </w:r>
    </w:p>
    <w:p w14:paraId="11E98835" w14:textId="778A56E8" w:rsidR="0090419B" w:rsidRPr="00BA64F9" w:rsidRDefault="0090419B" w:rsidP="00BA64F9">
      <w:r>
        <w:t>Dr Gordon West</w:t>
      </w:r>
      <w:r w:rsidR="00EA6602">
        <w:t xml:space="preserve">, </w:t>
      </w:r>
      <w:r>
        <w:t>Mrs Bristow</w:t>
      </w:r>
      <w:r w:rsidR="00EA6602">
        <w:t xml:space="preserve">, </w:t>
      </w:r>
      <w:r>
        <w:t xml:space="preserve">Mr Freeman </w:t>
      </w:r>
      <w:r w:rsidR="00EA6602">
        <w:t xml:space="preserve">and </w:t>
      </w:r>
      <w:r>
        <w:t xml:space="preserve">Mr John </w:t>
      </w:r>
    </w:p>
    <w:sectPr w:rsidR="0090419B" w:rsidRPr="00BA64F9" w:rsidSect="002C4C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780"/>
    <w:multiLevelType w:val="multilevel"/>
    <w:tmpl w:val="C27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B2F17"/>
    <w:multiLevelType w:val="multilevel"/>
    <w:tmpl w:val="7912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62"/>
    <w:rsid w:val="000059FF"/>
    <w:rsid w:val="000F0AF0"/>
    <w:rsid w:val="001056FD"/>
    <w:rsid w:val="0012085B"/>
    <w:rsid w:val="00242462"/>
    <w:rsid w:val="002A5347"/>
    <w:rsid w:val="002C4C50"/>
    <w:rsid w:val="00333F68"/>
    <w:rsid w:val="00364669"/>
    <w:rsid w:val="00395781"/>
    <w:rsid w:val="003D4AB1"/>
    <w:rsid w:val="003D702B"/>
    <w:rsid w:val="00446CFD"/>
    <w:rsid w:val="0045752C"/>
    <w:rsid w:val="00471698"/>
    <w:rsid w:val="004F66AF"/>
    <w:rsid w:val="00503339"/>
    <w:rsid w:val="005B5206"/>
    <w:rsid w:val="005D0328"/>
    <w:rsid w:val="00605C32"/>
    <w:rsid w:val="0062503F"/>
    <w:rsid w:val="00661EA7"/>
    <w:rsid w:val="006C2106"/>
    <w:rsid w:val="00735C95"/>
    <w:rsid w:val="00750472"/>
    <w:rsid w:val="00762B37"/>
    <w:rsid w:val="00777A50"/>
    <w:rsid w:val="007944E8"/>
    <w:rsid w:val="00815F3C"/>
    <w:rsid w:val="008A30DC"/>
    <w:rsid w:val="008C2500"/>
    <w:rsid w:val="008C3B01"/>
    <w:rsid w:val="0090419B"/>
    <w:rsid w:val="00906D08"/>
    <w:rsid w:val="00922963"/>
    <w:rsid w:val="00925B8B"/>
    <w:rsid w:val="00960E25"/>
    <w:rsid w:val="009808E7"/>
    <w:rsid w:val="009A141D"/>
    <w:rsid w:val="009D5121"/>
    <w:rsid w:val="00A6776B"/>
    <w:rsid w:val="00AD219C"/>
    <w:rsid w:val="00B5071F"/>
    <w:rsid w:val="00B9373A"/>
    <w:rsid w:val="00BA64F9"/>
    <w:rsid w:val="00BF4204"/>
    <w:rsid w:val="00C433DE"/>
    <w:rsid w:val="00CA2101"/>
    <w:rsid w:val="00E3315A"/>
    <w:rsid w:val="00E44A42"/>
    <w:rsid w:val="00E71F6C"/>
    <w:rsid w:val="00EA6602"/>
    <w:rsid w:val="00EC0802"/>
    <w:rsid w:val="00F8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4AB620"/>
  <w15:chartTrackingRefBased/>
  <w15:docId w15:val="{EA6E3D43-714F-AF4A-BEAC-CB2ABCBF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4F9"/>
    <w:rPr>
      <w:color w:val="0000FF"/>
      <w:u w:val="single"/>
    </w:rPr>
  </w:style>
  <w:style w:type="paragraph" w:styleId="NormalWeb">
    <w:name w:val="Normal (Web)"/>
    <w:basedOn w:val="Normal"/>
    <w:uiPriority w:val="99"/>
    <w:semiHidden/>
    <w:unhideWhenUsed/>
    <w:rsid w:val="00BA64F9"/>
    <w:pPr>
      <w:spacing w:before="100" w:beforeAutospacing="1" w:after="100" w:afterAutospacing="1"/>
    </w:pPr>
    <w:rPr>
      <w:rFonts w:ascii="Times New Roman" w:eastAsia="Times New Roman" w:hAnsi="Times New Roman" w:cs="Times New Roman"/>
      <w:lang w:eastAsia="en-GB"/>
    </w:rPr>
  </w:style>
  <w:style w:type="character" w:customStyle="1" w:styleId="mark47agcakum">
    <w:name w:val="mark47agcakum"/>
    <w:basedOn w:val="DefaultParagraphFont"/>
    <w:rsid w:val="00BA64F9"/>
  </w:style>
  <w:style w:type="character" w:customStyle="1" w:styleId="markoaspon00k">
    <w:name w:val="markoaspon00k"/>
    <w:basedOn w:val="DefaultParagraphFont"/>
    <w:rsid w:val="00BA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858900">
      <w:bodyDiv w:val="1"/>
      <w:marLeft w:val="0"/>
      <w:marRight w:val="0"/>
      <w:marTop w:val="0"/>
      <w:marBottom w:val="0"/>
      <w:divBdr>
        <w:top w:val="none" w:sz="0" w:space="0" w:color="auto"/>
        <w:left w:val="none" w:sz="0" w:space="0" w:color="auto"/>
        <w:bottom w:val="none" w:sz="0" w:space="0" w:color="auto"/>
        <w:right w:val="none" w:sz="0" w:space="0" w:color="auto"/>
      </w:divBdr>
      <w:divsChild>
        <w:div w:id="22174652">
          <w:marLeft w:val="0"/>
          <w:marRight w:val="0"/>
          <w:marTop w:val="0"/>
          <w:marBottom w:val="0"/>
          <w:divBdr>
            <w:top w:val="none" w:sz="0" w:space="0" w:color="auto"/>
            <w:left w:val="none" w:sz="0" w:space="0" w:color="auto"/>
            <w:bottom w:val="none" w:sz="0" w:space="0" w:color="auto"/>
            <w:right w:val="none" w:sz="0" w:space="0" w:color="auto"/>
          </w:divBdr>
        </w:div>
        <w:div w:id="1891333268">
          <w:marLeft w:val="0"/>
          <w:marRight w:val="0"/>
          <w:marTop w:val="0"/>
          <w:marBottom w:val="0"/>
          <w:divBdr>
            <w:top w:val="none" w:sz="0" w:space="0" w:color="auto"/>
            <w:left w:val="none" w:sz="0" w:space="0" w:color="auto"/>
            <w:bottom w:val="none" w:sz="0" w:space="0" w:color="auto"/>
            <w:right w:val="none" w:sz="0" w:space="0" w:color="auto"/>
          </w:divBdr>
        </w:div>
        <w:div w:id="1067071961">
          <w:marLeft w:val="0"/>
          <w:marRight w:val="0"/>
          <w:marTop w:val="0"/>
          <w:marBottom w:val="0"/>
          <w:divBdr>
            <w:top w:val="none" w:sz="0" w:space="0" w:color="auto"/>
            <w:left w:val="none" w:sz="0" w:space="0" w:color="auto"/>
            <w:bottom w:val="none" w:sz="0" w:space="0" w:color="auto"/>
            <w:right w:val="none" w:sz="0" w:space="0" w:color="auto"/>
          </w:divBdr>
          <w:divsChild>
            <w:div w:id="1783066414">
              <w:marLeft w:val="0"/>
              <w:marRight w:val="0"/>
              <w:marTop w:val="0"/>
              <w:marBottom w:val="0"/>
              <w:divBdr>
                <w:top w:val="none" w:sz="0" w:space="0" w:color="auto"/>
                <w:left w:val="none" w:sz="0" w:space="0" w:color="auto"/>
                <w:bottom w:val="none" w:sz="0" w:space="0" w:color="auto"/>
                <w:right w:val="none" w:sz="0" w:space="0" w:color="auto"/>
              </w:divBdr>
            </w:div>
            <w:div w:id="1823082518">
              <w:marLeft w:val="0"/>
              <w:marRight w:val="0"/>
              <w:marTop w:val="0"/>
              <w:marBottom w:val="0"/>
              <w:divBdr>
                <w:top w:val="none" w:sz="0" w:space="0" w:color="auto"/>
                <w:left w:val="none" w:sz="0" w:space="0" w:color="auto"/>
                <w:bottom w:val="none" w:sz="0" w:space="0" w:color="auto"/>
                <w:right w:val="none" w:sz="0" w:space="0" w:color="auto"/>
              </w:divBdr>
            </w:div>
            <w:div w:id="1280531323">
              <w:marLeft w:val="0"/>
              <w:marRight w:val="0"/>
              <w:marTop w:val="0"/>
              <w:marBottom w:val="0"/>
              <w:divBdr>
                <w:top w:val="none" w:sz="0" w:space="0" w:color="auto"/>
                <w:left w:val="none" w:sz="0" w:space="0" w:color="auto"/>
                <w:bottom w:val="none" w:sz="0" w:space="0" w:color="auto"/>
                <w:right w:val="none" w:sz="0" w:space="0" w:color="auto"/>
              </w:divBdr>
              <w:divsChild>
                <w:div w:id="1760059140">
                  <w:marLeft w:val="0"/>
                  <w:marRight w:val="0"/>
                  <w:marTop w:val="240"/>
                  <w:marBottom w:val="240"/>
                  <w:divBdr>
                    <w:top w:val="none" w:sz="0" w:space="0" w:color="auto"/>
                    <w:left w:val="none" w:sz="0" w:space="0" w:color="auto"/>
                    <w:bottom w:val="none" w:sz="0" w:space="0" w:color="auto"/>
                    <w:right w:val="none" w:sz="0" w:space="0" w:color="auto"/>
                  </w:divBdr>
                  <w:divsChild>
                    <w:div w:id="956713754">
                      <w:marLeft w:val="0"/>
                      <w:marRight w:val="180"/>
                      <w:marTop w:val="0"/>
                      <w:marBottom w:val="0"/>
                      <w:divBdr>
                        <w:top w:val="none" w:sz="0" w:space="0" w:color="auto"/>
                        <w:left w:val="none" w:sz="0" w:space="0" w:color="auto"/>
                        <w:bottom w:val="none" w:sz="0" w:space="0" w:color="auto"/>
                        <w:right w:val="none" w:sz="0" w:space="0" w:color="auto"/>
                      </w:divBdr>
                    </w:div>
                    <w:div w:id="1135681757">
                      <w:marLeft w:val="0"/>
                      <w:marRight w:val="120"/>
                      <w:marTop w:val="0"/>
                      <w:marBottom w:val="180"/>
                      <w:divBdr>
                        <w:top w:val="none" w:sz="0" w:space="0" w:color="auto"/>
                        <w:left w:val="none" w:sz="0" w:space="0" w:color="auto"/>
                        <w:bottom w:val="none" w:sz="0" w:space="0" w:color="auto"/>
                        <w:right w:val="none" w:sz="0" w:space="0" w:color="auto"/>
                      </w:divBdr>
                    </w:div>
                    <w:div w:id="1383748529">
                      <w:marLeft w:val="0"/>
                      <w:marRight w:val="120"/>
                      <w:marTop w:val="0"/>
                      <w:marBottom w:val="180"/>
                      <w:divBdr>
                        <w:top w:val="none" w:sz="0" w:space="0" w:color="auto"/>
                        <w:left w:val="none" w:sz="0" w:space="0" w:color="auto"/>
                        <w:bottom w:val="none" w:sz="0" w:space="0" w:color="auto"/>
                        <w:right w:val="none" w:sz="0" w:space="0" w:color="auto"/>
                      </w:divBdr>
                    </w:div>
                    <w:div w:id="13660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475">
              <w:marLeft w:val="0"/>
              <w:marRight w:val="0"/>
              <w:marTop w:val="0"/>
              <w:marBottom w:val="0"/>
              <w:divBdr>
                <w:top w:val="none" w:sz="0" w:space="0" w:color="auto"/>
                <w:left w:val="none" w:sz="0" w:space="0" w:color="auto"/>
                <w:bottom w:val="none" w:sz="0" w:space="0" w:color="auto"/>
                <w:right w:val="none" w:sz="0" w:space="0" w:color="auto"/>
              </w:divBdr>
            </w:div>
            <w:div w:id="1681004382">
              <w:marLeft w:val="0"/>
              <w:marRight w:val="0"/>
              <w:marTop w:val="0"/>
              <w:marBottom w:val="0"/>
              <w:divBdr>
                <w:top w:val="none" w:sz="0" w:space="0" w:color="auto"/>
                <w:left w:val="none" w:sz="0" w:space="0" w:color="auto"/>
                <w:bottom w:val="none" w:sz="0" w:space="0" w:color="auto"/>
                <w:right w:val="none" w:sz="0" w:space="0" w:color="auto"/>
              </w:divBdr>
            </w:div>
            <w:div w:id="309411566">
              <w:marLeft w:val="0"/>
              <w:marRight w:val="0"/>
              <w:marTop w:val="0"/>
              <w:marBottom w:val="0"/>
              <w:divBdr>
                <w:top w:val="none" w:sz="0" w:space="0" w:color="auto"/>
                <w:left w:val="none" w:sz="0" w:space="0" w:color="auto"/>
                <w:bottom w:val="none" w:sz="0" w:space="0" w:color="auto"/>
                <w:right w:val="none" w:sz="0" w:space="0" w:color="auto"/>
              </w:divBdr>
            </w:div>
            <w:div w:id="1376543128">
              <w:marLeft w:val="0"/>
              <w:marRight w:val="0"/>
              <w:marTop w:val="0"/>
              <w:marBottom w:val="0"/>
              <w:divBdr>
                <w:top w:val="none" w:sz="0" w:space="0" w:color="auto"/>
                <w:left w:val="none" w:sz="0" w:space="0" w:color="auto"/>
                <w:bottom w:val="none" w:sz="0" w:space="0" w:color="auto"/>
                <w:right w:val="none" w:sz="0" w:space="0" w:color="auto"/>
              </w:divBdr>
            </w:div>
            <w:div w:id="672531630">
              <w:marLeft w:val="0"/>
              <w:marRight w:val="0"/>
              <w:marTop w:val="0"/>
              <w:marBottom w:val="0"/>
              <w:divBdr>
                <w:top w:val="none" w:sz="0" w:space="0" w:color="auto"/>
                <w:left w:val="none" w:sz="0" w:space="0" w:color="auto"/>
                <w:bottom w:val="none" w:sz="0" w:space="0" w:color="auto"/>
                <w:right w:val="none" w:sz="0" w:space="0" w:color="auto"/>
              </w:divBdr>
            </w:div>
            <w:div w:id="1302735387">
              <w:marLeft w:val="0"/>
              <w:marRight w:val="0"/>
              <w:marTop w:val="0"/>
              <w:marBottom w:val="0"/>
              <w:divBdr>
                <w:top w:val="none" w:sz="0" w:space="0" w:color="auto"/>
                <w:left w:val="none" w:sz="0" w:space="0" w:color="auto"/>
                <w:bottom w:val="none" w:sz="0" w:space="0" w:color="auto"/>
                <w:right w:val="none" w:sz="0" w:space="0" w:color="auto"/>
              </w:divBdr>
            </w:div>
            <w:div w:id="1329863006">
              <w:marLeft w:val="0"/>
              <w:marRight w:val="0"/>
              <w:marTop w:val="0"/>
              <w:marBottom w:val="0"/>
              <w:divBdr>
                <w:top w:val="none" w:sz="0" w:space="0" w:color="auto"/>
                <w:left w:val="none" w:sz="0" w:space="0" w:color="auto"/>
                <w:bottom w:val="none" w:sz="0" w:space="0" w:color="auto"/>
                <w:right w:val="none" w:sz="0" w:space="0" w:color="auto"/>
              </w:divBdr>
            </w:div>
            <w:div w:id="15873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open.edu/openlearn/education/educational-technology-and-practice/educational-practice/developing-good-academic-practice/content-section-0?active-tab=content-t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open.edu/openlearn/education/educational-technology-and-practice/educational-practice/developing-good-academic-practice/content-section-0?active-tab=content-ta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West</dc:creator>
  <cp:keywords/>
  <dc:description/>
  <cp:lastModifiedBy>Gordon West</cp:lastModifiedBy>
  <cp:revision>1</cp:revision>
  <dcterms:created xsi:type="dcterms:W3CDTF">2020-06-08T18:12:00Z</dcterms:created>
  <dcterms:modified xsi:type="dcterms:W3CDTF">2020-06-08T18:56:00Z</dcterms:modified>
</cp:coreProperties>
</file>